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2257E3" w:rsidP="002257E3" w14:paraId="38DFFFF3" w14:textId="77777777">
      <w:pPr>
        <w:jc w:val="center"/>
        <w:rPr>
          <w:b/>
          <w:bCs/>
        </w:rPr>
      </w:pPr>
      <w:r>
        <w:rPr>
          <w:b/>
          <w:bCs/>
        </w:rPr>
        <w:t>NÁJEMNÍ SMLOUVA</w:t>
      </w:r>
    </w:p>
    <w:p w:rsidR="002257E3" w:rsidP="002257E3" w14:paraId="046ADE0E" w14:textId="77777777">
      <w:pPr>
        <w:jc w:val="center"/>
        <w:rPr>
          <w:b/>
          <w:bCs/>
        </w:rPr>
      </w:pPr>
      <w:r>
        <w:rPr>
          <w:b/>
          <w:bCs/>
        </w:rPr>
        <w:t>(dále jen „Smlouva“)</w:t>
      </w:r>
    </w:p>
    <w:p w:rsidR="002257E3" w:rsidRPr="008E649C" w:rsidP="002257E3" w14:paraId="12D56B39" w14:textId="77777777">
      <w:pPr>
        <w:jc w:val="center"/>
      </w:pPr>
      <w:r w:rsidRPr="008E649C">
        <w:t xml:space="preserve">uzavřená </w:t>
      </w:r>
      <w:r>
        <w:t>podle</w:t>
      </w:r>
      <w:r w:rsidRPr="008E649C">
        <w:t xml:space="preserve"> ust. § 2235 a násl</w:t>
      </w:r>
      <w:r>
        <w:t>.</w:t>
      </w:r>
      <w:r w:rsidRPr="008E649C">
        <w:t xml:space="preserve"> zákona č. 89/2012 Sb., </w:t>
      </w:r>
      <w:r>
        <w:t>o</w:t>
      </w:r>
      <w:r w:rsidRPr="008E649C">
        <w:t>bčanský zákoník, v</w:t>
      </w:r>
      <w:r>
        <w:t> platném znění, (dále jen „Občanský zákoník“) mezi smluvními stranami:</w:t>
      </w:r>
    </w:p>
    <w:p w:rsidR="002257E3" w:rsidP="002257E3" w14:paraId="207F1CA9" w14:textId="77777777">
      <w:r w:rsidRPr="008E649C">
        <w:rPr>
          <w:b/>
          <w:bCs/>
        </w:rPr>
        <w:t>Pronajímatel:</w:t>
      </w:r>
      <w:r w:rsidRPr="008E649C">
        <w:br/>
        <w:t>Jméno a příjmení: ______________________</w:t>
      </w:r>
      <w:r w:rsidRPr="008E649C">
        <w:br/>
        <w:t>Datum narození: ______________________</w:t>
      </w:r>
      <w:r w:rsidRPr="008E649C">
        <w:br/>
        <w:t>Adresa trvalého pobytu: ______________________</w:t>
      </w:r>
      <w:r w:rsidRPr="008E649C">
        <w:br/>
        <w:t>Telefon: ______________________</w:t>
      </w:r>
      <w:r w:rsidRPr="008E649C">
        <w:br/>
        <w:t>E-mail: ______________________</w:t>
      </w:r>
    </w:p>
    <w:p w:rsidR="002257E3" w:rsidRPr="008E649C" w:rsidP="002257E3" w14:paraId="477B46A7" w14:textId="77777777">
      <w:r>
        <w:t>(Dále pouze „Pronajímatel“)</w:t>
      </w:r>
    </w:p>
    <w:p w:rsidR="002257E3" w:rsidP="002257E3" w14:paraId="5F52448A" w14:textId="77777777">
      <w:r w:rsidRPr="008E649C">
        <w:rPr>
          <w:b/>
          <w:bCs/>
        </w:rPr>
        <w:t>Nájemce:</w:t>
      </w:r>
      <w:r w:rsidRPr="008E649C">
        <w:br/>
        <w:t>Jméno a příjmení: ______________________</w:t>
      </w:r>
      <w:r w:rsidRPr="008E649C">
        <w:br/>
        <w:t>Datum narození: ______________________</w:t>
      </w:r>
      <w:r w:rsidRPr="008E649C">
        <w:br/>
        <w:t>Číslo OP: ______________________</w:t>
      </w:r>
      <w:r w:rsidRPr="008E649C">
        <w:br/>
        <w:t>Adresa trvalého pobytu: ______________________</w:t>
      </w:r>
      <w:r w:rsidRPr="008E649C">
        <w:br/>
        <w:t>Telefon: ______________________</w:t>
      </w:r>
      <w:r w:rsidRPr="008E649C">
        <w:br/>
        <w:t>E-mail: ______________________</w:t>
      </w:r>
    </w:p>
    <w:p w:rsidR="002257E3" w:rsidRPr="008E649C" w:rsidP="002257E3" w14:paraId="721C5419" w14:textId="77777777">
      <w:r>
        <w:t>(Dále pouze „Nájemce“)</w:t>
      </w:r>
    </w:p>
    <w:p w:rsidR="002257E3" w:rsidRPr="008E649C" w:rsidP="002257E3" w14:paraId="43D3277C" w14:textId="77777777">
      <w:r>
        <w:pict>
          <v:rect id="_x0000_i1025" style="width:0;height:1.5pt" o:hralign="center" o:hrstd="t" o:hr="t" fillcolor="#a0a0a0" stroked="f"/>
        </w:pict>
      </w:r>
    </w:p>
    <w:p w:rsidR="002257E3" w:rsidP="002257E3" w14:paraId="169EA92D" w14:textId="77777777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Pr="008E649C">
        <w:rPr>
          <w:b/>
          <w:bCs/>
        </w:rPr>
        <w:t>I</w:t>
      </w:r>
      <w:r>
        <w:rPr>
          <w:b/>
          <w:bCs/>
        </w:rPr>
        <w:t>.</w:t>
      </w:r>
    </w:p>
    <w:p w:rsidR="002257E3" w:rsidRPr="00E67B92" w:rsidP="002257E3" w14:paraId="5FCCD0C1" w14:textId="77777777">
      <w:pPr>
        <w:jc w:val="center"/>
      </w:pPr>
      <w:r w:rsidRPr="008E649C">
        <w:rPr>
          <w:b/>
          <w:bCs/>
        </w:rPr>
        <w:t xml:space="preserve">Předmět </w:t>
      </w:r>
      <w:r>
        <w:rPr>
          <w:b/>
          <w:bCs/>
        </w:rPr>
        <w:t>smlouvy</w:t>
      </w:r>
    </w:p>
    <w:p w:rsidR="00B97122" w:rsidP="00B640C6" w14:paraId="0A0768F2" w14:textId="77777777">
      <w:pPr>
        <w:pStyle w:val="ListParagraph"/>
        <w:numPr>
          <w:ilvl w:val="0"/>
          <w:numId w:val="10"/>
        </w:numPr>
      </w:pPr>
      <w:r w:rsidRPr="008E649C">
        <w:t xml:space="preserve">Pronajímatel je vlastníkem </w:t>
      </w:r>
      <w:r>
        <w:t>bytu</w:t>
      </w:r>
      <w:r w:rsidRPr="008E649C">
        <w:t xml:space="preserve"> č. ___________ v</w:t>
      </w:r>
      <w:r>
        <w:t xml:space="preserve"> </w:t>
      </w:r>
      <w:r w:rsidRPr="008E649C">
        <w:t>___________</w:t>
      </w:r>
      <w:r>
        <w:t xml:space="preserve"> patře</w:t>
      </w:r>
      <w:r w:rsidRPr="008E649C">
        <w:t xml:space="preserve"> budov</w:t>
      </w:r>
      <w:r>
        <w:t>y</w:t>
      </w:r>
      <w:r w:rsidRPr="008E649C">
        <w:t xml:space="preserve"> č.</w:t>
      </w:r>
      <w:r>
        <w:t xml:space="preserve"> </w:t>
      </w:r>
      <w:r w:rsidRPr="008E649C">
        <w:t>p. ___________, na adrese ___________, zapsaného na listu vlastnictví č. ___________ vedeném u Katastrálního úřadu pro ___________.</w:t>
      </w:r>
      <w:r>
        <w:t xml:space="preserve"> </w:t>
      </w:r>
      <w:r w:rsidR="00606433">
        <w:t xml:space="preserve"> </w:t>
      </w:r>
      <w:r>
        <w:t xml:space="preserve">Byt má výměru </w:t>
      </w:r>
      <w:r w:rsidRPr="008E649C">
        <w:t>___________</w:t>
      </w:r>
      <w:r>
        <w:t xml:space="preserve"> m</w:t>
      </w:r>
      <w:r w:rsidRPr="00B97122">
        <w:rPr>
          <w:vertAlign w:val="superscript"/>
        </w:rPr>
        <w:t xml:space="preserve">2 </w:t>
      </w:r>
      <w:r>
        <w:t xml:space="preserve">a jeho dispozice jsou </w:t>
      </w:r>
      <w:r w:rsidRPr="008E649C">
        <w:t>___________</w:t>
      </w:r>
      <w:r>
        <w:t>.</w:t>
      </w:r>
      <w:r>
        <w:t xml:space="preserve"> </w:t>
      </w:r>
      <w:r>
        <w:t>(Dále pouze „Byt“)</w:t>
      </w:r>
    </w:p>
    <w:p w:rsidR="00B97122" w:rsidP="00B640C6" w14:paraId="2DB86D11" w14:textId="77777777">
      <w:pPr>
        <w:pStyle w:val="ListParagraph"/>
      </w:pPr>
    </w:p>
    <w:p w:rsidR="002257E3" w:rsidP="00B640C6" w14:paraId="29D09EED" w14:textId="5951AF21">
      <w:pPr>
        <w:pStyle w:val="ListParagraph"/>
        <w:numPr>
          <w:ilvl w:val="0"/>
          <w:numId w:val="10"/>
        </w:numPr>
      </w:pPr>
      <w:r w:rsidRPr="008E649C">
        <w:t>Příslušenství bytu tvoří:</w:t>
      </w:r>
    </w:p>
    <w:p w:rsidR="002257E3" w:rsidP="00B640C6" w14:paraId="436DA657" w14:textId="77777777">
      <w:pPr>
        <w:pStyle w:val="ListParagraph"/>
      </w:pPr>
      <w:r w:rsidRPr="008E649C">
        <w:t>______________________</w:t>
      </w:r>
    </w:p>
    <w:p w:rsidR="00B640C6" w:rsidP="00B640C6" w14:paraId="11198651" w14:textId="164500E5">
      <w:pPr>
        <w:pStyle w:val="ListParagraph"/>
      </w:pPr>
      <w:r w:rsidRPr="008E649C">
        <w:t>______________________</w:t>
      </w:r>
    </w:p>
    <w:p w:rsidR="00B640C6" w:rsidP="0005751A" w14:paraId="63A0DE8D" w14:textId="294F40B9">
      <w:pPr>
        <w:pStyle w:val="ListParagraph"/>
      </w:pPr>
      <w:r w:rsidRPr="008E649C">
        <w:t>______________________</w:t>
      </w:r>
    </w:p>
    <w:p w:rsidR="00B640C6" w:rsidP="00B640C6" w14:paraId="7D6B1193" w14:textId="77777777">
      <w:pPr>
        <w:pStyle w:val="ListParagraph"/>
      </w:pPr>
    </w:p>
    <w:p w:rsidR="002257E3" w:rsidRPr="00321A16" w:rsidP="00B640C6" w14:paraId="609332F1" w14:textId="25294160">
      <w:pPr>
        <w:pStyle w:val="ListParagraph"/>
        <w:numPr>
          <w:ilvl w:val="0"/>
          <w:numId w:val="10"/>
        </w:numPr>
      </w:pPr>
      <w:r w:rsidRPr="00321A16">
        <w:t>Spolu s Bytem jsou Nájemci k užívání předána i samostatně měřená odběrná místa energií a vody. Stavy měřidel ke dni předání Bytu jsou následující:</w:t>
      </w:r>
    </w:p>
    <w:p w:rsidR="002257E3" w:rsidRPr="00321A16" w:rsidP="00B640C6" w14:paraId="0A163181" w14:textId="77777777">
      <w:pPr>
        <w:numPr>
          <w:ilvl w:val="1"/>
          <w:numId w:val="10"/>
        </w:numPr>
      </w:pPr>
      <w:r w:rsidRPr="00321A16">
        <w:t>Elektroměr: ___________ kWh</w:t>
      </w:r>
    </w:p>
    <w:p w:rsidR="002257E3" w:rsidRPr="00321A16" w:rsidP="00B640C6" w14:paraId="1075CF33" w14:textId="77777777">
      <w:pPr>
        <w:numPr>
          <w:ilvl w:val="1"/>
          <w:numId w:val="10"/>
        </w:numPr>
      </w:pPr>
      <w:r w:rsidRPr="00321A16">
        <w:t>Plynoměr: ___________ m³</w:t>
      </w:r>
    </w:p>
    <w:p w:rsidR="002257E3" w:rsidRPr="00321A16" w:rsidP="00B640C6" w14:paraId="129A86E3" w14:textId="77777777">
      <w:pPr>
        <w:numPr>
          <w:ilvl w:val="1"/>
          <w:numId w:val="10"/>
        </w:numPr>
      </w:pPr>
      <w:r w:rsidRPr="00321A16">
        <w:t>Vodoměr – studená voda: ___________ m³</w:t>
      </w:r>
    </w:p>
    <w:p w:rsidR="002257E3" w:rsidP="00B640C6" w14:paraId="4D355E26" w14:textId="77777777">
      <w:pPr>
        <w:numPr>
          <w:ilvl w:val="1"/>
          <w:numId w:val="10"/>
        </w:numPr>
      </w:pPr>
      <w:r w:rsidRPr="00321A16">
        <w:t>Vodoměr – teplá voda: ___________ m³</w:t>
      </w:r>
    </w:p>
    <w:p w:rsidR="002257E3" w:rsidRPr="00321A16" w:rsidP="00B640C6" w14:paraId="1369ADAD" w14:textId="61743367">
      <w:pPr>
        <w:pStyle w:val="ListParagraph"/>
        <w:numPr>
          <w:ilvl w:val="0"/>
          <w:numId w:val="10"/>
        </w:numPr>
      </w:pPr>
      <w:r>
        <w:t>Dodávky</w:t>
      </w:r>
      <w:r w:rsidRPr="00321A16">
        <w:t xml:space="preserve"> elektřiny a plynu</w:t>
      </w:r>
      <w:r>
        <w:t xml:space="preserve"> se nájemce zavazuje převzít</w:t>
      </w:r>
      <w:r w:rsidRPr="00321A16">
        <w:t xml:space="preserve"> do své správy a </w:t>
      </w:r>
      <w:r>
        <w:t xml:space="preserve">sám </w:t>
      </w:r>
      <w:r w:rsidRPr="00321A16">
        <w:t>uzavřít příslušné smlouvy s</w:t>
      </w:r>
      <w:r>
        <w:t> </w:t>
      </w:r>
      <w:r w:rsidRPr="00321A16">
        <w:t>dodavateli</w:t>
      </w:r>
      <w:r>
        <w:t>.</w:t>
      </w:r>
    </w:p>
    <w:p w:rsidR="002257E3" w:rsidP="00B640C6" w14:paraId="58387F77" w14:textId="19BDEC91">
      <w:pPr>
        <w:pStyle w:val="ListParagraph"/>
        <w:numPr>
          <w:ilvl w:val="0"/>
          <w:numId w:val="10"/>
        </w:numPr>
      </w:pPr>
      <w:r>
        <w:t xml:space="preserve">Pronajímatel přenechává Nájemci do užívání za podmínek této Smlouvy Byt včetně jeho příslušenství, a to </w:t>
      </w:r>
      <w:r w:rsidRPr="005A7114">
        <w:t>výhradně k</w:t>
      </w:r>
      <w:r>
        <w:t> zajištění bytových potřeb Nájemce.</w:t>
      </w:r>
    </w:p>
    <w:p w:rsidR="002257E3" w:rsidRPr="008E649C" w:rsidP="00B640C6" w14:paraId="0A7EEC39" w14:textId="7AE380FD">
      <w:pPr>
        <w:pStyle w:val="ListParagraph"/>
        <w:numPr>
          <w:ilvl w:val="0"/>
          <w:numId w:val="10"/>
        </w:numPr>
      </w:pPr>
      <w:r>
        <w:t>Nájemce se</w:t>
      </w:r>
      <w:r w:rsidRPr="005A7114">
        <w:t xml:space="preserve"> zavazuje </w:t>
      </w:r>
      <w:r>
        <w:t>užívat byt po dobu trvání nájmu (viz Článek II.), platit Pronajímateli včas nájemné (viz Článek III.) a dodržovat všechny ostatní podmínky specifikované v této Smlouvě.</w:t>
      </w:r>
    </w:p>
    <w:p w:rsidR="002257E3" w:rsidRPr="008E649C" w:rsidP="002257E3" w14:paraId="42390114" w14:textId="77777777">
      <w:r>
        <w:pict>
          <v:rect id="_x0000_i1026" style="width:0;height:1.5pt" o:hralign="center" o:hrstd="t" o:hr="t" fillcolor="#a0a0a0" stroked="f"/>
        </w:pict>
      </w:r>
    </w:p>
    <w:p w:rsidR="002257E3" w:rsidP="002257E3" w14:paraId="1FEB22DA" w14:textId="77777777">
      <w:pPr>
        <w:jc w:val="center"/>
        <w:rPr>
          <w:b/>
          <w:bCs/>
        </w:rPr>
      </w:pPr>
      <w:r w:rsidRPr="005A7114">
        <w:rPr>
          <w:b/>
          <w:bCs/>
        </w:rPr>
        <w:t xml:space="preserve">Článek II. </w:t>
      </w:r>
    </w:p>
    <w:p w:rsidR="002257E3" w:rsidP="002257E3" w14:paraId="3954DB84" w14:textId="77777777">
      <w:pPr>
        <w:jc w:val="center"/>
        <w:rPr>
          <w:b/>
          <w:bCs/>
        </w:rPr>
      </w:pPr>
      <w:r w:rsidRPr="005A7114">
        <w:rPr>
          <w:b/>
          <w:bCs/>
        </w:rPr>
        <w:t>Doba trvání nájmu</w:t>
      </w:r>
    </w:p>
    <w:p w:rsidR="002257E3" w:rsidRPr="0005751A" w:rsidP="0005751A" w14:paraId="44AEDE04" w14:textId="2D8A9A79">
      <w:pPr>
        <w:pStyle w:val="ListParagraph"/>
        <w:numPr>
          <w:ilvl w:val="0"/>
          <w:numId w:val="12"/>
        </w:numPr>
        <w:rPr>
          <w:b/>
          <w:bCs/>
        </w:rPr>
      </w:pPr>
      <w:r w:rsidRPr="00034DC0">
        <w:t>Nájem se sjednává</w:t>
      </w:r>
    </w:p>
    <w:p w:rsidR="002257E3" w:rsidP="002257E3" w14:paraId="038821EA" w14:textId="1188DB7C">
      <w:pPr>
        <w:numPr>
          <w:ilvl w:val="0"/>
          <w:numId w:val="1"/>
        </w:numPr>
      </w:pPr>
      <w:r w:rsidRPr="00034DC0">
        <w:t>na dobu určitou od ___________ do ___________</w:t>
      </w:r>
    </w:p>
    <w:p w:rsidR="002257E3" w:rsidRPr="00034DC0" w:rsidP="002257E3" w14:paraId="1889B50C" w14:textId="77777777">
      <w:r w:rsidRPr="00034DC0">
        <w:t xml:space="preserve">V případě, že </w:t>
      </w:r>
      <w:r>
        <w:t>N</w:t>
      </w:r>
      <w:r w:rsidRPr="00034DC0">
        <w:t xml:space="preserve">ájemce setrvá v bytě po skončení doby nájmu a </w:t>
      </w:r>
      <w:r>
        <w:t>P</w:t>
      </w:r>
      <w:r w:rsidRPr="00034DC0">
        <w:t>ronajímatel nevyzve k</w:t>
      </w:r>
      <w:r>
        <w:t> </w:t>
      </w:r>
      <w:r w:rsidRPr="00034DC0">
        <w:t>vyklizení</w:t>
      </w:r>
      <w:r>
        <w:t xml:space="preserve"> ve lhůtě určené Občanským zákoníkem</w:t>
      </w:r>
      <w:r w:rsidRPr="00034DC0">
        <w:t>, nájem se prodlužuje za stejných podmínek.</w:t>
      </w:r>
    </w:p>
    <w:p w:rsidR="002257E3" w:rsidRPr="008E649C" w:rsidP="002257E3" w14:paraId="13B15963" w14:textId="77777777">
      <w:r>
        <w:pict>
          <v:rect id="_x0000_i1027" style="width:0;height:1.5pt" o:hralign="center" o:hrstd="t" o:hr="t" fillcolor="#a0a0a0" stroked="f"/>
        </w:pict>
      </w:r>
    </w:p>
    <w:p w:rsidR="002257E3" w:rsidRPr="00540697" w:rsidP="002257E3" w14:paraId="15BEE171" w14:textId="77777777">
      <w:pPr>
        <w:jc w:val="center"/>
        <w:rPr>
          <w:b/>
          <w:bCs/>
        </w:rPr>
      </w:pPr>
      <w:r w:rsidRPr="00540697">
        <w:rPr>
          <w:b/>
          <w:bCs/>
        </w:rPr>
        <w:t>Článek III.</w:t>
      </w:r>
      <w:r w:rsidRPr="00540697">
        <w:rPr>
          <w:b/>
          <w:bCs/>
        </w:rPr>
        <w:br/>
        <w:t>Nájemné a úhrada služeb spojených s užíváním bytu</w:t>
      </w:r>
    </w:p>
    <w:p w:rsidR="002257E3" w:rsidRPr="00540697" w:rsidP="002257E3" w14:paraId="56DB618C" w14:textId="0C53368F">
      <w:pPr>
        <w:numPr>
          <w:ilvl w:val="0"/>
          <w:numId w:val="2"/>
        </w:numPr>
      </w:pPr>
      <w:r w:rsidRPr="00540697">
        <w:t>Nájemné za užívání Bytu bylo smluvními stranami sjednáno ve výši ___________ Kč (slovy: ___________ korun českých) měsíčně.</w:t>
      </w:r>
      <w:r w:rsidRPr="00540697">
        <w:br/>
        <w:t>Nájemce se zavazuje hradit nájemné před</w:t>
      </w:r>
      <w:r w:rsidR="007F7DCB">
        <w:t>em</w:t>
      </w:r>
      <w:r w:rsidRPr="00540697">
        <w:t>, vždy nejpozději do ___________ dne</w:t>
      </w:r>
      <w:r w:rsidR="007F7DCB">
        <w:t xml:space="preserve"> předcházejícího</w:t>
      </w:r>
      <w:r w:rsidRPr="00540697">
        <w:t xml:space="preserve"> kalendářního měsíce, na bankovní účet Pronajímatele č. ___________</w:t>
      </w:r>
      <w:r w:rsidR="007F7DCB">
        <w:t xml:space="preserve"> a uvést přitom</w:t>
      </w:r>
      <w:r w:rsidRPr="00540697">
        <w:t xml:space="preserve"> variabilní symbol: ___________.</w:t>
      </w:r>
    </w:p>
    <w:p w:rsidR="00932CA2" w:rsidP="00EC1BC7" w14:paraId="5D3F163C" w14:textId="77777777">
      <w:pPr>
        <w:numPr>
          <w:ilvl w:val="0"/>
          <w:numId w:val="2"/>
        </w:numPr>
      </w:pPr>
      <w:r w:rsidRPr="00540697">
        <w:t>Společně s nájemným se Nájemce zavazuje hradit zálohy na služby spojené s užíváním Bytu (např. dodávka teplé a studené vody, tepla, odvoz odpadů, úklid společných prostor, provoz výtahu apod.) ve výši ___________ Kč měsíčně.</w:t>
      </w:r>
    </w:p>
    <w:p w:rsidR="002257E3" w:rsidRPr="00540697" w:rsidP="00EC1BC7" w14:paraId="07BF63EC" w14:textId="3132EA31">
      <w:pPr>
        <w:numPr>
          <w:ilvl w:val="0"/>
          <w:numId w:val="2"/>
        </w:numPr>
      </w:pPr>
      <w:r>
        <w:t xml:space="preserve">Zálohy za dodávky plynu a elektřiny řeší Nájemce samostatně dle vlastních smluv s dodavateli, jak je </w:t>
      </w:r>
      <w:r w:rsidR="00932CA2">
        <w:t>uvedeno</w:t>
      </w:r>
      <w:r>
        <w:t xml:space="preserve"> v Článku I. této smlouvy. </w:t>
      </w:r>
    </w:p>
    <w:p w:rsidR="002257E3" w:rsidRPr="00540697" w:rsidP="002257E3" w14:paraId="546906B6" w14:textId="054B9AF9">
      <w:pPr>
        <w:numPr>
          <w:ilvl w:val="0"/>
          <w:numId w:val="2"/>
        </w:numPr>
      </w:pPr>
      <w:r w:rsidRPr="00540697">
        <w:t xml:space="preserve">Pronajímatel je oprávněn jednostranně upravit výši záloh na služby, a to přiměřeně k vývoji cen služeb, změně rozsahu či kvality poskytovaných služeb nebo změně počtu osob v bytě. </w:t>
      </w:r>
      <w:r w:rsidR="0026121A">
        <w:t>Pronajímatel má povinnost o těchto změnách Nájemce včas informovat.</w:t>
      </w:r>
    </w:p>
    <w:p w:rsidR="002257E3" w:rsidRPr="00540697" w:rsidP="002257E3" w14:paraId="5C3353E0" w14:textId="77777777">
      <w:pPr>
        <w:numPr>
          <w:ilvl w:val="0"/>
          <w:numId w:val="2"/>
        </w:numPr>
      </w:pPr>
      <w:r w:rsidRPr="00540697">
        <w:t>Pronajímatel provede alespoň jednou ročně vyúčtování záloh na služby na základě skutečné spotřeby a vyúčtování od jednotlivých dodavatelů. Vyúčtování bude doručeno Nájemci bez zbytečného odkladu</w:t>
      </w:r>
      <w:r>
        <w:t xml:space="preserve">. </w:t>
      </w:r>
      <w:r w:rsidRPr="00540697">
        <w:t>Případné přeplatky budou vráceny Nájemci do 14 dnů od doručení vyúčtování. Nedoplatky je Nájemce povinen uhradit do 14 dnů od jeho doručení.</w:t>
      </w:r>
    </w:p>
    <w:p w:rsidR="002257E3" w:rsidP="002257E3" w14:paraId="38259776" w14:textId="77777777">
      <w:pPr>
        <w:numPr>
          <w:ilvl w:val="0"/>
          <w:numId w:val="2"/>
        </w:numPr>
      </w:pPr>
      <w:r w:rsidRPr="00540697">
        <w:t xml:space="preserve">Nájemce se zavazuje hradit nájemné řádně a včas. </w:t>
      </w:r>
    </w:p>
    <w:p w:rsidR="002257E3" w:rsidRPr="008E649C" w:rsidP="002257E3" w14:paraId="1530509A" w14:textId="77777777">
      <w:r>
        <w:pict>
          <v:rect id="_x0000_i1028" style="width:0;height:1.5pt" o:hralign="center" o:hrstd="t" o:hr="t" fillcolor="#a0a0a0" stroked="f"/>
        </w:pict>
      </w:r>
    </w:p>
    <w:p w:rsidR="0007640F" w:rsidRPr="0007640F" w:rsidP="0007640F" w14:paraId="6E65D76B" w14:textId="77777777">
      <w:pPr>
        <w:jc w:val="center"/>
      </w:pPr>
      <w:r w:rsidRPr="0007640F">
        <w:rPr>
          <w:b/>
          <w:bCs/>
        </w:rPr>
        <w:t>Článek IV.</w:t>
      </w:r>
      <w:r w:rsidRPr="0007640F">
        <w:rPr>
          <w:b/>
          <w:bCs/>
        </w:rPr>
        <w:br/>
        <w:t>Jistota (kauce)</w:t>
      </w:r>
    </w:p>
    <w:p w:rsidR="0007640F" w:rsidRPr="0007640F" w:rsidP="0007640F" w14:paraId="54061769" w14:textId="77777777">
      <w:pPr>
        <w:numPr>
          <w:ilvl w:val="0"/>
          <w:numId w:val="13"/>
        </w:numPr>
      </w:pPr>
      <w:r w:rsidRPr="0007640F">
        <w:t>Při podpisu této Smlouvy složí Nájemce Pronajímateli částku ve výši ___________ Kč (slovy: ___________ korun českých) jako peněžitou jistotu (dále jen „Jistota“) sloužící k pokrytí případných závazků vzniklých z této Smlouvy. Tímto Pronajímatel potvrzuje její přijetí.</w:t>
      </w:r>
    </w:p>
    <w:p w:rsidR="0007640F" w:rsidRPr="0007640F" w:rsidP="0007640F" w14:paraId="08BCF495" w14:textId="15E65EA1">
      <w:pPr>
        <w:numPr>
          <w:ilvl w:val="0"/>
          <w:numId w:val="13"/>
        </w:numPr>
      </w:pPr>
      <w:r w:rsidRPr="0007640F">
        <w:t>Jistot</w:t>
      </w:r>
      <w:r w:rsidR="00074997">
        <w:t xml:space="preserve">u </w:t>
      </w:r>
      <w:r w:rsidRPr="0007640F">
        <w:t>drží Pronajímatel</w:t>
      </w:r>
      <w:r w:rsidR="00074997">
        <w:t xml:space="preserve"> po dobu trvání nájmu</w:t>
      </w:r>
      <w:r w:rsidRPr="0007640F">
        <w:t xml:space="preserve"> odděleně od jiných prostředků.</w:t>
      </w:r>
    </w:p>
    <w:p w:rsidR="0007640F" w:rsidRPr="0007640F" w:rsidP="0007640F" w14:paraId="53FFBF03" w14:textId="77777777">
      <w:pPr>
        <w:numPr>
          <w:ilvl w:val="0"/>
          <w:numId w:val="13"/>
        </w:numPr>
      </w:pPr>
      <w:r w:rsidRPr="0007640F">
        <w:t>Tato jistota může být použita na úhradu neuhrazeného nájemného, nedoplatků za poskytované služby, případně za škody způsobené Nájemcem na Bytu nebo jeho vybavení. O každém použití Jistoty bude Nájemce informován.</w:t>
      </w:r>
    </w:p>
    <w:p w:rsidR="0007640F" w:rsidRPr="0007640F" w:rsidP="0007640F" w14:paraId="154FA97D" w14:textId="77777777">
      <w:pPr>
        <w:numPr>
          <w:ilvl w:val="0"/>
          <w:numId w:val="13"/>
        </w:numPr>
      </w:pPr>
      <w:r w:rsidRPr="0007640F">
        <w:t>Dojde-li během trvání nájmu k čerpání části Jistoty, zavazuje se Nájemce doplnit ji na původní výši nejpozději do 30 dnů od obdržení výzvy k doplnění.</w:t>
      </w:r>
    </w:p>
    <w:p w:rsidR="0007640F" w:rsidRPr="0007640F" w:rsidP="0007640F" w14:paraId="2C25DA42" w14:textId="77777777">
      <w:pPr>
        <w:numPr>
          <w:ilvl w:val="0"/>
          <w:numId w:val="13"/>
        </w:numPr>
      </w:pPr>
      <w:r w:rsidRPr="0007640F">
        <w:t>Po skončení nájmu a řádném předání Bytu vrátí Pronajímatel Nájemci nevyčerpanou část Jistoty, případně po započtení svých pohledávek předloží písemné vyúčtování. Návrat Jistoty nebo jejího zbytku proběhne do 30 dnů ode dne předání Bytu.</w:t>
      </w:r>
    </w:p>
    <w:p w:rsidR="0007640F" w:rsidRPr="00F865A1" w:rsidP="0007640F" w14:paraId="11F68C2B" w14:textId="77777777"/>
    <w:p w:rsidR="002257E3" w:rsidRPr="008E649C" w:rsidP="002257E3" w14:paraId="33F7ED94" w14:textId="77777777">
      <w:r>
        <w:pict>
          <v:rect id="_x0000_i1029" style="width:0;height:1.5pt" o:hralign="center" o:hrstd="t" o:hr="t" fillcolor="#a0a0a0" stroked="f"/>
        </w:pict>
      </w:r>
    </w:p>
    <w:p w:rsidR="002257E3" w:rsidRPr="009765B9" w:rsidP="002257E3" w14:paraId="49620E8C" w14:textId="77777777">
      <w:pPr>
        <w:jc w:val="center"/>
        <w:rPr>
          <w:b/>
          <w:bCs/>
        </w:rPr>
      </w:pPr>
      <w:r w:rsidRPr="009765B9">
        <w:rPr>
          <w:b/>
          <w:bCs/>
        </w:rPr>
        <w:t>Článek V.</w:t>
      </w:r>
    </w:p>
    <w:p w:rsidR="002257E3" w:rsidRPr="009765B9" w:rsidP="002257E3" w14:paraId="51D4EB26" w14:textId="77777777">
      <w:pPr>
        <w:jc w:val="center"/>
        <w:rPr>
          <w:b/>
          <w:bCs/>
        </w:rPr>
      </w:pPr>
      <w:r w:rsidRPr="009765B9">
        <w:rPr>
          <w:b/>
          <w:bCs/>
        </w:rPr>
        <w:t>Práva a povinnosti smluvních stran</w:t>
      </w:r>
    </w:p>
    <w:p w:rsidR="002257E3" w:rsidRPr="009765B9" w:rsidP="002257E3" w14:paraId="704DE5EC" w14:textId="77777777">
      <w:pPr>
        <w:numPr>
          <w:ilvl w:val="0"/>
          <w:numId w:val="4"/>
        </w:numPr>
      </w:pPr>
      <w:r w:rsidRPr="009765B9">
        <w:t>Pronajímatel je povinen předat Nájemci Byt ve stavu způsobilém k řádnému užívání, včetně vybavení a příslušenství podle této Smlouvy. Po dobu trvání nájmu zajistí nerušený výkon práv Nájemce spojených s užíváním Bytu.</w:t>
      </w:r>
    </w:p>
    <w:p w:rsidR="002257E3" w:rsidRPr="009765B9" w:rsidP="002257E3" w14:paraId="777A75C2" w14:textId="77777777">
      <w:pPr>
        <w:numPr>
          <w:ilvl w:val="0"/>
          <w:numId w:val="4"/>
        </w:numPr>
      </w:pPr>
      <w:r w:rsidRPr="009765B9">
        <w:t>Pronajímatel hradí náklady na opravy a údržbu Bytu, které přesahují běžnou údržbu a drobné opravy. Je rovněž povinen odstranit závady a poškození oznámené Nájemcem bez zbytečného odkladu.</w:t>
      </w:r>
    </w:p>
    <w:p w:rsidR="002257E3" w:rsidRPr="009765B9" w:rsidP="002257E3" w14:paraId="30048A64" w14:textId="77777777">
      <w:pPr>
        <w:numPr>
          <w:ilvl w:val="0"/>
          <w:numId w:val="4"/>
        </w:numPr>
      </w:pPr>
      <w:r w:rsidRPr="009765B9">
        <w:t>Nájemce je povinen užívat Byt řádně a výlučně k bydlení, s péčí řádného hospodáře. Dále je povinen:</w:t>
      </w:r>
    </w:p>
    <w:p w:rsidR="002257E3" w:rsidRPr="009765B9" w:rsidP="002257E3" w14:paraId="393DDBFF" w14:textId="77777777">
      <w:pPr>
        <w:numPr>
          <w:ilvl w:val="1"/>
          <w:numId w:val="4"/>
        </w:numPr>
      </w:pPr>
      <w:r w:rsidRPr="009765B9">
        <w:t>dodržovat domovní řád a pravidla slušného soužití v domě,</w:t>
      </w:r>
    </w:p>
    <w:p w:rsidR="002257E3" w:rsidRPr="009765B9" w:rsidP="002257E3" w14:paraId="152D8BEC" w14:textId="77777777">
      <w:pPr>
        <w:numPr>
          <w:ilvl w:val="1"/>
          <w:numId w:val="4"/>
        </w:numPr>
      </w:pPr>
      <w:r w:rsidRPr="009765B9">
        <w:t>udržovat pořádek a čistotu v Bytu i společných prostorách,</w:t>
      </w:r>
    </w:p>
    <w:p w:rsidR="002257E3" w:rsidRPr="009765B9" w:rsidP="002257E3" w14:paraId="0F5D9EC0" w14:textId="77777777">
      <w:pPr>
        <w:numPr>
          <w:ilvl w:val="1"/>
          <w:numId w:val="4"/>
        </w:numPr>
      </w:pPr>
      <w:r w:rsidRPr="009765B9">
        <w:t>provádět a hradit běžnou údržbu a drobné opravy (např. podlahy, kliky, elektro zásuvky, sifony),</w:t>
      </w:r>
    </w:p>
    <w:p w:rsidR="002257E3" w:rsidRPr="009765B9" w:rsidP="002257E3" w14:paraId="159FE034" w14:textId="77777777">
      <w:pPr>
        <w:numPr>
          <w:ilvl w:val="1"/>
          <w:numId w:val="4"/>
        </w:numPr>
      </w:pPr>
      <w:r w:rsidRPr="009765B9">
        <w:t>oznámit Pronajímateli bez zbytečného odkladu závady a poškození, zejména takové, které by mohly vést ke škodám,</w:t>
      </w:r>
    </w:p>
    <w:p w:rsidR="002257E3" w:rsidRPr="009765B9" w:rsidP="002257E3" w14:paraId="3168E410" w14:textId="77777777">
      <w:pPr>
        <w:numPr>
          <w:ilvl w:val="1"/>
          <w:numId w:val="4"/>
        </w:numPr>
      </w:pPr>
      <w:r w:rsidRPr="009765B9">
        <w:t>umožnit vstup do Bytu za účelem provedení oprav, odečtů energií, revizí či prohlídek – vždy po předchozím oznámení, s výjimkou situací, kdy je nutné zabránit škodě nebo hrozí nebezpečí z prodlení.</w:t>
      </w:r>
    </w:p>
    <w:p w:rsidR="002257E3" w:rsidP="002257E3" w14:paraId="200203FE" w14:textId="77777777">
      <w:pPr>
        <w:numPr>
          <w:ilvl w:val="0"/>
          <w:numId w:val="4"/>
        </w:numPr>
      </w:pPr>
      <w:r w:rsidRPr="00CE3970">
        <w:t>Pronajímatel je oprávněn organizovat prohlídky Bytu se zájemci o budoucí nájem, a to po předchozím oznámení a ve vhodnou denní dobu. Nájemce je povinen umožnit tyto prohlídky v rozsahu a způsobem, který odpovídá obvyklé praxi a je v souladu s § 2219 odst. 2 občanského zákoníku.</w:t>
      </w:r>
    </w:p>
    <w:p w:rsidR="002257E3" w:rsidRPr="009765B9" w:rsidP="002257E3" w14:paraId="085FFA5F" w14:textId="77777777">
      <w:pPr>
        <w:numPr>
          <w:ilvl w:val="0"/>
          <w:numId w:val="4"/>
        </w:numPr>
      </w:pPr>
      <w:r w:rsidRPr="009765B9">
        <w:t>Nájemce nesmí provádět stavební úpravy, rekonstrukce nebo jiné zásahy do Bytu bez předchozího písemného souhlasu Pronajímatele. V případě, že je úprava provedena bez souhlasu, je Nájemce povinen uvést Byt do původního stavu na vlastní náklady.</w:t>
      </w:r>
    </w:p>
    <w:p w:rsidR="002257E3" w:rsidRPr="009765B9" w:rsidP="002257E3" w14:paraId="6514D2D8" w14:textId="77777777">
      <w:pPr>
        <w:numPr>
          <w:ilvl w:val="0"/>
          <w:numId w:val="4"/>
        </w:numPr>
      </w:pPr>
      <w:r w:rsidRPr="009765B9">
        <w:t>Nájemce nesmí přenechat Byt nebo jeho část do podnájmu třetí osobě bez písemného souhlasu Pronajímatele.</w:t>
      </w:r>
    </w:p>
    <w:p w:rsidR="002257E3" w:rsidRPr="009765B9" w:rsidP="002257E3" w14:paraId="6AE99B7B" w14:textId="77777777">
      <w:pPr>
        <w:numPr>
          <w:ilvl w:val="0"/>
          <w:numId w:val="4"/>
        </w:numPr>
      </w:pPr>
      <w:r w:rsidRPr="009765B9">
        <w:t>Nájemce odpovídá za škody způsobené na Bytu, jeho vybavení nebo společných prostorách, a to jak jím samotným, tak osobami, které s ním žijí nebo je vpustí do Bytu. V případě vzniklé škody je Nájemce povinen ji odstranit, nebo uhradit náklady na její odstranění.</w:t>
      </w:r>
    </w:p>
    <w:p w:rsidR="002257E3" w:rsidRPr="009765B9" w:rsidP="002257E3" w14:paraId="1EFEB6EC" w14:textId="77777777">
      <w:pPr>
        <w:numPr>
          <w:ilvl w:val="0"/>
          <w:numId w:val="4"/>
        </w:numPr>
      </w:pPr>
      <w:r w:rsidRPr="009765B9">
        <w:t>V případě plánované nepřítomnosti v délce přesahující dva měsíce je Nájemce povinen o této skutečnosti informovat Pronajímatele, včetně určení kontaktní osoby, která v případě potřeby umožní přístup do Bytu.</w:t>
      </w:r>
    </w:p>
    <w:p w:rsidR="002257E3" w:rsidRPr="009765B9" w:rsidP="002257E3" w14:paraId="2CBC2B51" w14:textId="77777777">
      <w:pPr>
        <w:numPr>
          <w:ilvl w:val="0"/>
          <w:numId w:val="4"/>
        </w:numPr>
      </w:pPr>
      <w:r w:rsidRPr="009765B9">
        <w:t>Nájemce je povinen bez zbytečného odkladu oznámit Pronajímateli jakékoli změny v počtu osob žijících v Bytu.</w:t>
      </w:r>
    </w:p>
    <w:p w:rsidR="002257E3" w:rsidRPr="008E649C" w:rsidP="002257E3" w14:paraId="456CF9F5" w14:textId="41826C86">
      <w:pPr>
        <w:numPr>
          <w:ilvl w:val="0"/>
          <w:numId w:val="4"/>
        </w:numPr>
      </w:pPr>
      <w:r w:rsidRPr="009765B9">
        <w:t>Nájemce je povinen zajistit, aby všechny osoby obývající Byt dodržovaly povinnosti stanovené touto Smlouvou. Porušení povinností těmito osobami se považuje za porušení povinností samotného Nájemce.</w:t>
      </w:r>
    </w:p>
    <w:p w:rsidR="002257E3" w:rsidRPr="008E649C" w:rsidP="002257E3" w14:paraId="00BE0D1D" w14:textId="77777777">
      <w:r>
        <w:pict>
          <v:rect id="_x0000_i1030" style="width:0;height:1.5pt" o:hralign="center" o:hrstd="t" o:hr="t" fillcolor="#a0a0a0" stroked="f"/>
        </w:pict>
      </w:r>
    </w:p>
    <w:p w:rsidR="002257E3" w:rsidRPr="00627343" w:rsidP="002257E3" w14:paraId="1609D499" w14:textId="77777777">
      <w:pPr>
        <w:jc w:val="center"/>
        <w:rPr>
          <w:b/>
          <w:bCs/>
        </w:rPr>
      </w:pPr>
      <w:r>
        <w:rPr>
          <w:b/>
          <w:bCs/>
        </w:rPr>
        <w:t>Č</w:t>
      </w:r>
      <w:r w:rsidRPr="00627343">
        <w:rPr>
          <w:b/>
          <w:bCs/>
        </w:rPr>
        <w:t>lánek VI.</w:t>
      </w:r>
      <w:r w:rsidRPr="00627343">
        <w:rPr>
          <w:b/>
          <w:bCs/>
        </w:rPr>
        <w:br/>
        <w:t>Skončení nájmu</w:t>
      </w:r>
    </w:p>
    <w:p w:rsidR="002257E3" w:rsidRPr="00627343" w:rsidP="002257E3" w14:paraId="122DBADE" w14:textId="77777777">
      <w:pPr>
        <w:numPr>
          <w:ilvl w:val="0"/>
          <w:numId w:val="5"/>
        </w:numPr>
      </w:pPr>
      <w:r w:rsidRPr="00627343">
        <w:t>Tento nájemní vztah může být ukončen:</w:t>
      </w:r>
      <w:r w:rsidRPr="00627343">
        <w:br/>
        <w:t>a) uplynutím doby, na kterou byl sjednán,</w:t>
      </w:r>
      <w:r w:rsidRPr="00627343">
        <w:br/>
        <w:t>b) písemnou dohodou smluvních stran,</w:t>
      </w:r>
      <w:r w:rsidRPr="00627343">
        <w:br/>
        <w:t>c) písemnou výpovědí jedné ze stran za podmínek stanovených občanským zákoníkem.</w:t>
      </w:r>
    </w:p>
    <w:p w:rsidR="002257E3" w:rsidRPr="00627343" w:rsidP="002257E3" w14:paraId="7F6687FC" w14:textId="77777777">
      <w:pPr>
        <w:numPr>
          <w:ilvl w:val="0"/>
          <w:numId w:val="5"/>
        </w:numPr>
      </w:pPr>
      <w:r w:rsidRPr="00627343">
        <w:t>Výpověď musí být učiněna písemně a doručena druhé straně. Výpovědní lhůta činí ___ měsíců a počíná běžet prvním dnem měsíce následujícího po doručení výpovědi, není-li zákonem stanoveno jinak.</w:t>
      </w:r>
    </w:p>
    <w:p w:rsidR="002257E3" w:rsidRPr="00627343" w:rsidP="002257E3" w14:paraId="1B7BD2FC" w14:textId="77777777">
      <w:pPr>
        <w:numPr>
          <w:ilvl w:val="0"/>
          <w:numId w:val="5"/>
        </w:numPr>
      </w:pPr>
      <w:r w:rsidRPr="00627343">
        <w:t>Pronajímatel je oprávněn vypovědět nájem bez výpovědní lhůty v souladu s § 2291 občanského zákoníku, zejména poruší-li Nájemce zvlášť závažným způsobem své povinnosti (např. nezaplacení nájemného a záloh na služby za dobu delší než tři měsíce, závažné poškození Bytu, obtěžování sousedů apod.).</w:t>
      </w:r>
    </w:p>
    <w:p w:rsidR="002257E3" w:rsidRPr="00627343" w:rsidP="002257E3" w14:paraId="7859D626" w14:textId="77777777">
      <w:pPr>
        <w:numPr>
          <w:ilvl w:val="0"/>
          <w:numId w:val="5"/>
        </w:numPr>
      </w:pPr>
      <w:r w:rsidRPr="00627343">
        <w:t>V den skončení nájmu je Nájemce povinen Byt vyklidit, uklidit, odstranit jím způsobené závady a předat jej Pronajímateli ve stavu, v jakém jej převzal, s přihlédnutím k běžnému opotřebení.</w:t>
      </w:r>
    </w:p>
    <w:p w:rsidR="002257E3" w:rsidRPr="00627343" w:rsidP="002257E3" w14:paraId="29797062" w14:textId="77777777">
      <w:pPr>
        <w:numPr>
          <w:ilvl w:val="0"/>
          <w:numId w:val="5"/>
        </w:numPr>
      </w:pPr>
      <w:r w:rsidRPr="00627343">
        <w:t>Pronajímatel má právo na náhradu nájemného až do dne, kdy mu Nájemce Byt fakticky odevzdá. Byt se považuje za odevzdaný v okamžiku, kdy Pronajímatel obdrží veškeré klíče a má k němu neomezený přístup.</w:t>
      </w:r>
    </w:p>
    <w:p w:rsidR="002257E3" w:rsidRPr="00627343" w:rsidP="002257E3" w14:paraId="32D92DC1" w14:textId="77777777">
      <w:pPr>
        <w:numPr>
          <w:ilvl w:val="0"/>
          <w:numId w:val="5"/>
        </w:numPr>
      </w:pPr>
      <w:r w:rsidRPr="00627343">
        <w:t>Zůstane-li v Bytě po skončení nájmu jakákoli movitá věc, o níž lze důvodně předpokládat, že náleží Nájemci nebo členům jeho domácnosti, postará se o ni Pronajímatel na náklady Nájemce. Pokud si Nájemce takovou věc nepřevezme do ___ dnů od vyzvání, je Pronajímatel oprávněn s věcí naložit přiměřeným způsobem včetně jejího odprodeje.</w:t>
      </w:r>
    </w:p>
    <w:p w:rsidR="002257E3" w:rsidRPr="008E649C" w:rsidP="002257E3" w14:paraId="50BD09E6" w14:textId="2637C5DF">
      <w:pPr>
        <w:numPr>
          <w:ilvl w:val="0"/>
          <w:numId w:val="5"/>
        </w:numPr>
      </w:pPr>
      <w:r w:rsidRPr="00627343">
        <w:t>Nájemce je povinen odstranit veškeré úpravy a změny Bytu provedené bez souhlasu Pronajímatele. V opačném případě má Pronajímatel nárok na náhradu snížené hodnoty Bytu. Úpravy provedené se souhlasem je Nájemce povinen odstranit, pokud se strany nedohodnou jinak.</w:t>
      </w:r>
      <w:r>
        <w:pict>
          <v:rect id="_x0000_i1031" style="width:0;height:1.5pt" o:hralign="center" o:hrstd="t" o:hr="t" fillcolor="#a0a0a0" stroked="f"/>
        </w:pict>
      </w:r>
    </w:p>
    <w:p w:rsidR="002257E3" w:rsidRPr="00114A0C" w:rsidP="002257E3" w14:paraId="7F318CA6" w14:textId="77777777">
      <w:pPr>
        <w:jc w:val="center"/>
        <w:rPr>
          <w:b/>
          <w:bCs/>
        </w:rPr>
      </w:pPr>
      <w:r w:rsidRPr="00114A0C">
        <w:rPr>
          <w:b/>
          <w:bCs/>
        </w:rPr>
        <w:t>Článek VII.</w:t>
      </w:r>
      <w:r w:rsidRPr="00114A0C">
        <w:rPr>
          <w:b/>
          <w:bCs/>
        </w:rPr>
        <w:br/>
        <w:t>Závěrečná ustanovení</w:t>
      </w:r>
    </w:p>
    <w:p w:rsidR="002257E3" w:rsidRPr="00114A0C" w:rsidP="002257E3" w14:paraId="2AEDC32D" w14:textId="77777777">
      <w:pPr>
        <w:numPr>
          <w:ilvl w:val="0"/>
          <w:numId w:val="6"/>
        </w:numPr>
      </w:pPr>
      <w:r w:rsidRPr="00114A0C">
        <w:t>Tato Smlouva nabývá platnosti a účinnosti dnem jejího podpisu oběma Smluvními stranami.</w:t>
      </w:r>
    </w:p>
    <w:p w:rsidR="002257E3" w:rsidRPr="00114A0C" w:rsidP="002257E3" w14:paraId="7E656D63" w14:textId="77777777">
      <w:pPr>
        <w:numPr>
          <w:ilvl w:val="0"/>
          <w:numId w:val="6"/>
        </w:numPr>
      </w:pPr>
      <w:r w:rsidRPr="00114A0C">
        <w:t>Právní vztahy výslovně neupravené touto Smlouvou se řídí příslušnými ustanoveními občanského zákoníku a právním řádem České republiky.</w:t>
      </w:r>
    </w:p>
    <w:p w:rsidR="002257E3" w:rsidRPr="00114A0C" w:rsidP="002257E3" w14:paraId="14225937" w14:textId="77777777">
      <w:pPr>
        <w:numPr>
          <w:ilvl w:val="0"/>
          <w:numId w:val="6"/>
        </w:numPr>
      </w:pPr>
      <w:r w:rsidRPr="00114A0C">
        <w:t>V případě, že se některé ustanovení této Smlouvy stane neplatným nebo nevymahatelným, nemá to vliv na platnost a vymahatelnost ostatních ustanovení. Smluvní strany se zavazují nahradit takové ustanovení ustanovením platným a vymahatelným, které bude co nejvíce odpovídat jeho smyslu.</w:t>
      </w:r>
    </w:p>
    <w:p w:rsidR="002257E3" w:rsidRPr="00114A0C" w:rsidP="002257E3" w14:paraId="04C55C57" w14:textId="77777777">
      <w:pPr>
        <w:numPr>
          <w:ilvl w:val="0"/>
          <w:numId w:val="6"/>
        </w:numPr>
      </w:pPr>
      <w:r w:rsidRPr="00114A0C">
        <w:t>Tuto Smlouvu lze měnit nebo doplňovat výhradně písemnými dodatky podepsanými oběma Smluvními stranami.</w:t>
      </w:r>
    </w:p>
    <w:p w:rsidR="002257E3" w:rsidRPr="00114A0C" w:rsidP="002257E3" w14:paraId="2274226A" w14:textId="77777777">
      <w:pPr>
        <w:numPr>
          <w:ilvl w:val="0"/>
          <w:numId w:val="6"/>
        </w:numPr>
      </w:pPr>
      <w:r w:rsidRPr="00114A0C">
        <w:t>Tato Smlouva je vyhotovena ve dvou stejnopisech s platností originálu, z nichž každá Smluvní strana obdrží jedno vyhotovení.</w:t>
      </w:r>
    </w:p>
    <w:p w:rsidR="002257E3" w:rsidP="002257E3" w14:paraId="5C5907CF" w14:textId="77777777">
      <w:pPr>
        <w:numPr>
          <w:ilvl w:val="0"/>
          <w:numId w:val="6"/>
        </w:numPr>
      </w:pPr>
      <w:r w:rsidRPr="00114A0C">
        <w:t>Smluvní strany prohlašují, že si Smlouvu přečetly, jejímu obsahu rozumí a že ji uzavírají svobodně, vážně, určitě a srozumitelně, nikoli v tísni nebo za nápadně nevýhodných podmínek.</w:t>
      </w:r>
    </w:p>
    <w:p w:rsidR="002257E3" w:rsidP="002257E3" w14:paraId="5E8D7F17" w14:textId="77777777"/>
    <w:tbl>
      <w:tblPr>
        <w:tblStyle w:val="TableGrid"/>
        <w:tblW w:w="0" w:type="auto"/>
        <w:tblLook w:val="04A0"/>
      </w:tblPr>
      <w:tblGrid>
        <w:gridCol w:w="4508"/>
        <w:gridCol w:w="4508"/>
      </w:tblGrid>
      <w:tr w14:paraId="21F2E595" w14:textId="77777777" w:rsidTr="00AE0E90">
        <w:tblPrEx>
          <w:tblW w:w="0" w:type="auto"/>
          <w:tblLook w:val="04A0"/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257E3" w:rsidP="00AE0E90" w14:paraId="75518EF6" w14:textId="77777777">
            <w:pPr>
              <w:jc w:val="center"/>
            </w:pPr>
            <w:r w:rsidRPr="00971BCC">
              <w:t>V</w:t>
            </w:r>
            <w:r w:rsidRPr="00114A0C">
              <w:rPr>
                <w:b/>
                <w:bCs/>
              </w:rPr>
              <w:t xml:space="preserve"> </w:t>
            </w:r>
            <w:r w:rsidRPr="00034DC0">
              <w:t>______________________</w:t>
            </w:r>
          </w:p>
          <w:p w:rsidR="002257E3" w:rsidP="00AE0E90" w14:paraId="54E66C00" w14:textId="77777777">
            <w:pPr>
              <w:jc w:val="center"/>
            </w:pPr>
          </w:p>
          <w:p w:rsidR="002257E3" w:rsidP="00AE0E90" w14:paraId="26CA26ED" w14:textId="77777777">
            <w:pPr>
              <w:jc w:val="center"/>
            </w:pPr>
            <w:r>
              <w:t xml:space="preserve">dne </w:t>
            </w:r>
            <w:r w:rsidRPr="00034DC0">
              <w:t>______________________</w:t>
            </w:r>
          </w:p>
          <w:p w:rsidR="002257E3" w:rsidP="00AE0E90" w14:paraId="34440D4B" w14:textId="77777777">
            <w:pPr>
              <w:jc w:val="center"/>
            </w:pPr>
          </w:p>
          <w:p w:rsidR="002257E3" w:rsidP="00AE0E90" w14:paraId="31BEBCC1" w14:textId="77777777">
            <w:pPr>
              <w:spacing w:after="160" w:line="259" w:lineRule="auto"/>
              <w:jc w:val="center"/>
            </w:pPr>
          </w:p>
          <w:p w:rsidR="002257E3" w:rsidP="00AE0E90" w14:paraId="7D5C0F07" w14:textId="77777777">
            <w:pPr>
              <w:spacing w:after="160" w:line="259" w:lineRule="auto"/>
              <w:jc w:val="center"/>
            </w:pPr>
            <w:r>
              <w:t>Podpis pronajímatele:</w:t>
            </w:r>
          </w:p>
          <w:p w:rsidR="002257E3" w:rsidP="00AE0E90" w14:paraId="4FB9745B" w14:textId="77777777">
            <w:pPr>
              <w:spacing w:after="160" w:line="259" w:lineRule="auto"/>
              <w:jc w:val="center"/>
            </w:pPr>
          </w:p>
          <w:p w:rsidR="002257E3" w:rsidRPr="00114A0C" w:rsidP="00AE0E90" w14:paraId="18B1A7CB" w14:textId="77777777">
            <w:pPr>
              <w:spacing w:after="160" w:line="259" w:lineRule="auto"/>
              <w:jc w:val="center"/>
              <w:rPr>
                <w:b/>
                <w:bCs/>
              </w:rPr>
            </w:pPr>
            <w:r w:rsidRPr="00034DC0">
              <w:t xml:space="preserve">_________________________________ </w:t>
            </w:r>
            <w:r w:rsidRPr="00114A0C">
              <w:rPr>
                <w:b/>
                <w:bCs/>
              </w:rPr>
              <w:br/>
            </w:r>
          </w:p>
          <w:p w:rsidR="002257E3" w:rsidP="00AE0E90" w14:paraId="727EDD53" w14:textId="77777777">
            <w:pPr>
              <w:jc w:val="center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257E3" w:rsidP="00AE0E90" w14:paraId="07FDBD68" w14:textId="77777777">
            <w:pPr>
              <w:jc w:val="center"/>
            </w:pPr>
            <w:r w:rsidRPr="00971BCC">
              <w:t>V</w:t>
            </w:r>
            <w:r w:rsidRPr="00114A0C">
              <w:rPr>
                <w:b/>
                <w:bCs/>
              </w:rPr>
              <w:t xml:space="preserve"> </w:t>
            </w:r>
            <w:r w:rsidRPr="00034DC0">
              <w:t>______________________</w:t>
            </w:r>
          </w:p>
          <w:p w:rsidR="002257E3" w:rsidP="00AE0E90" w14:paraId="2C57E2D3" w14:textId="77777777">
            <w:pPr>
              <w:jc w:val="center"/>
            </w:pPr>
          </w:p>
          <w:p w:rsidR="002257E3" w:rsidP="00AE0E90" w14:paraId="42A57A4A" w14:textId="77777777">
            <w:pPr>
              <w:jc w:val="center"/>
            </w:pPr>
            <w:r>
              <w:t xml:space="preserve">dne </w:t>
            </w:r>
            <w:r w:rsidRPr="00034DC0">
              <w:t>______________________</w:t>
            </w:r>
          </w:p>
          <w:p w:rsidR="002257E3" w:rsidP="00AE0E90" w14:paraId="61514737" w14:textId="77777777">
            <w:pPr>
              <w:jc w:val="center"/>
            </w:pPr>
          </w:p>
          <w:p w:rsidR="002257E3" w:rsidP="00AE0E90" w14:paraId="0625FD20" w14:textId="77777777">
            <w:pPr>
              <w:spacing w:after="160" w:line="259" w:lineRule="auto"/>
              <w:jc w:val="center"/>
            </w:pPr>
          </w:p>
          <w:p w:rsidR="002257E3" w:rsidP="00AE0E90" w14:paraId="7A6C5690" w14:textId="77777777">
            <w:pPr>
              <w:spacing w:after="160" w:line="259" w:lineRule="auto"/>
              <w:jc w:val="center"/>
            </w:pPr>
            <w:r>
              <w:t>Podpis nájemce:</w:t>
            </w:r>
          </w:p>
          <w:p w:rsidR="002257E3" w:rsidP="00AE0E90" w14:paraId="2941DD62" w14:textId="77777777">
            <w:pPr>
              <w:spacing w:after="160" w:line="259" w:lineRule="auto"/>
              <w:jc w:val="center"/>
            </w:pPr>
          </w:p>
          <w:p w:rsidR="002257E3" w:rsidRPr="00114A0C" w:rsidP="00AE0E90" w14:paraId="5ED6B0DF" w14:textId="77777777">
            <w:pPr>
              <w:spacing w:after="160" w:line="259" w:lineRule="auto"/>
              <w:jc w:val="center"/>
              <w:rPr>
                <w:b/>
                <w:bCs/>
              </w:rPr>
            </w:pPr>
            <w:r w:rsidRPr="00034DC0">
              <w:t xml:space="preserve">_________________________________ </w:t>
            </w:r>
            <w:r w:rsidRPr="00114A0C">
              <w:rPr>
                <w:b/>
                <w:bCs/>
              </w:rPr>
              <w:br/>
            </w:r>
          </w:p>
          <w:p w:rsidR="002257E3" w:rsidP="00AE0E90" w14:paraId="6D4C44A8" w14:textId="77777777">
            <w:pPr>
              <w:jc w:val="center"/>
            </w:pPr>
          </w:p>
        </w:tc>
      </w:tr>
    </w:tbl>
    <w:p w:rsidR="009C7346" w14:paraId="60261329" w14:textId="77777777"/>
    <w:sectPr w:rsidSect="00476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582223"/>
    <w:multiLevelType w:val="multilevel"/>
    <w:tmpl w:val="7E3E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C7AAE"/>
    <w:multiLevelType w:val="multilevel"/>
    <w:tmpl w:val="738C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B50A0"/>
    <w:multiLevelType w:val="hybridMultilevel"/>
    <w:tmpl w:val="CDC817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532"/>
    <w:multiLevelType w:val="multilevel"/>
    <w:tmpl w:val="FA702EE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>
    <w:nsid w:val="2A43002E"/>
    <w:multiLevelType w:val="hybridMultilevel"/>
    <w:tmpl w:val="3E16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537AE"/>
    <w:multiLevelType w:val="multilevel"/>
    <w:tmpl w:val="8E9C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E574E"/>
    <w:multiLevelType w:val="multilevel"/>
    <w:tmpl w:val="2C60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361AE"/>
    <w:multiLevelType w:val="multilevel"/>
    <w:tmpl w:val="4FB4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E2888"/>
    <w:multiLevelType w:val="hybridMultilevel"/>
    <w:tmpl w:val="5FC44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06D1E"/>
    <w:multiLevelType w:val="hybridMultilevel"/>
    <w:tmpl w:val="A9E41D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B54"/>
    <w:multiLevelType w:val="multilevel"/>
    <w:tmpl w:val="3062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E072B"/>
    <w:multiLevelType w:val="multilevel"/>
    <w:tmpl w:val="783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D76BDE"/>
    <w:multiLevelType w:val="hybridMultilevel"/>
    <w:tmpl w:val="CE9E3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728010">
    <w:abstractNumId w:val="3"/>
  </w:num>
  <w:num w:numId="2" w16cid:durableId="1509368964">
    <w:abstractNumId w:val="5"/>
  </w:num>
  <w:num w:numId="3" w16cid:durableId="173493493">
    <w:abstractNumId w:val="11"/>
  </w:num>
  <w:num w:numId="4" w16cid:durableId="587931080">
    <w:abstractNumId w:val="1"/>
  </w:num>
  <w:num w:numId="5" w16cid:durableId="494684152">
    <w:abstractNumId w:val="10"/>
  </w:num>
  <w:num w:numId="6" w16cid:durableId="1298758685">
    <w:abstractNumId w:val="7"/>
  </w:num>
  <w:num w:numId="7" w16cid:durableId="464468039">
    <w:abstractNumId w:val="0"/>
  </w:num>
  <w:num w:numId="8" w16cid:durableId="1780105154">
    <w:abstractNumId w:val="8"/>
  </w:num>
  <w:num w:numId="9" w16cid:durableId="336881302">
    <w:abstractNumId w:val="12"/>
  </w:num>
  <w:num w:numId="10" w16cid:durableId="324862643">
    <w:abstractNumId w:val="4"/>
  </w:num>
  <w:num w:numId="11" w16cid:durableId="2086416824">
    <w:abstractNumId w:val="2"/>
  </w:num>
  <w:num w:numId="12" w16cid:durableId="1086682965">
    <w:abstractNumId w:val="9"/>
  </w:num>
  <w:num w:numId="13" w16cid:durableId="684747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E3"/>
    <w:rsid w:val="00034DC0"/>
    <w:rsid w:val="0005751A"/>
    <w:rsid w:val="00074997"/>
    <w:rsid w:val="0007640F"/>
    <w:rsid w:val="00114A0C"/>
    <w:rsid w:val="001B657E"/>
    <w:rsid w:val="002257E3"/>
    <w:rsid w:val="002531C4"/>
    <w:rsid w:val="0026121A"/>
    <w:rsid w:val="00321A16"/>
    <w:rsid w:val="00401A18"/>
    <w:rsid w:val="00426733"/>
    <w:rsid w:val="00476C20"/>
    <w:rsid w:val="00540697"/>
    <w:rsid w:val="005A7114"/>
    <w:rsid w:val="00606433"/>
    <w:rsid w:val="00627343"/>
    <w:rsid w:val="0064068E"/>
    <w:rsid w:val="007F0171"/>
    <w:rsid w:val="007F7DCB"/>
    <w:rsid w:val="00823925"/>
    <w:rsid w:val="008E649C"/>
    <w:rsid w:val="00932CA2"/>
    <w:rsid w:val="00961119"/>
    <w:rsid w:val="00971BCC"/>
    <w:rsid w:val="009765B9"/>
    <w:rsid w:val="009C7346"/>
    <w:rsid w:val="00A3362B"/>
    <w:rsid w:val="00AD00ED"/>
    <w:rsid w:val="00AE0E90"/>
    <w:rsid w:val="00B640C6"/>
    <w:rsid w:val="00B97122"/>
    <w:rsid w:val="00CE3970"/>
    <w:rsid w:val="00E67B92"/>
    <w:rsid w:val="00EC1BC7"/>
    <w:rsid w:val="00F865A1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AB5C5D"/>
  <w15:chartTrackingRefBased/>
  <w15:docId w15:val="{C90CE589-2DA2-47C6-A4EE-1E6BA5DA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225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25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257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225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2257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225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225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225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225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225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225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2257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2257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2257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2257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2257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2257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225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225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225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225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225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225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225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7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225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2257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7E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257E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2257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2257E3"/>
    <w:rPr>
      <w:sz w:val="20"/>
      <w:szCs w:val="20"/>
    </w:rPr>
  </w:style>
  <w:style w:type="table" w:styleId="TableGrid">
    <w:name w:val="Table Grid"/>
    <w:basedOn w:val="TableNormal"/>
    <w:uiPriority w:val="39"/>
    <w:rsid w:val="002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